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F45E" w14:textId="6E3E135E" w:rsidR="00DF5AD9" w:rsidRPr="00127872" w:rsidRDefault="00DF5AD9" w:rsidP="004B71BD">
      <w:pPr>
        <w:pStyle w:val="A-Headline1"/>
        <w:spacing w:before="0" w:after="120" w:line="240" w:lineRule="auto"/>
        <w:rPr>
          <w:color w:val="BACE32"/>
          <w:sz w:val="36"/>
        </w:rPr>
      </w:pPr>
      <w:bookmarkStart w:id="0" w:name="_GoBack"/>
      <w:bookmarkEnd w:id="0"/>
      <w:r w:rsidRPr="00127872">
        <w:rPr>
          <w:color w:val="BACE32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General Evacuation Instructions</w:t>
      </w:r>
      <w:r w:rsidR="004B71BD">
        <w:rPr>
          <w:color w:val="BACE32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(GEI</w:t>
      </w:r>
      <w:r w:rsidR="00D22DB7">
        <w:rPr>
          <w:color w:val="BACE32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0AAA8DA4" w14:textId="77777777" w:rsidR="007F5E6B" w:rsidRDefault="00525CDD" w:rsidP="00431662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 xml:space="preserve">For </w:t>
      </w:r>
      <w:r w:rsidRPr="00525CDD">
        <w:rPr>
          <w:lang w:eastAsia="en-AU"/>
        </w:rPr>
        <w:t xml:space="preserve">all staff members </w:t>
      </w:r>
      <w:r w:rsidR="004070B7">
        <w:rPr>
          <w:lang w:eastAsia="en-AU"/>
        </w:rPr>
        <w:t>and contractors</w:t>
      </w:r>
      <w:r w:rsidRPr="00525CDD">
        <w:rPr>
          <w:lang w:eastAsia="en-AU"/>
        </w:rPr>
        <w:t xml:space="preserve">- to be completed within </w:t>
      </w:r>
      <w:r w:rsidRPr="007F5E6B">
        <w:rPr>
          <w:b/>
          <w:bCs/>
          <w:lang w:eastAsia="en-AU"/>
        </w:rPr>
        <w:t xml:space="preserve">2 days of starting </w:t>
      </w:r>
      <w:r w:rsidRPr="00525CDD">
        <w:rPr>
          <w:lang w:eastAsia="en-AU"/>
        </w:rPr>
        <w:t xml:space="preserve">work in a specific work area and to be </w:t>
      </w:r>
      <w:r w:rsidRPr="007F5E6B">
        <w:rPr>
          <w:b/>
          <w:bCs/>
          <w:lang w:eastAsia="en-AU"/>
        </w:rPr>
        <w:t>repeated annually</w:t>
      </w:r>
      <w:r w:rsidRPr="00525CDD">
        <w:rPr>
          <w:lang w:eastAsia="en-AU"/>
        </w:rPr>
        <w:t>.</w:t>
      </w:r>
      <w:r w:rsidR="007F5E6B">
        <w:rPr>
          <w:lang w:eastAsia="en-AU"/>
        </w:rPr>
        <w:t xml:space="preserve"> </w:t>
      </w:r>
    </w:p>
    <w:p w14:paraId="7BACDBB2" w14:textId="77777777" w:rsidR="007F5E6B" w:rsidRDefault="00525CDD" w:rsidP="00431662">
      <w:pPr>
        <w:pStyle w:val="ListParagraph"/>
        <w:numPr>
          <w:ilvl w:val="0"/>
          <w:numId w:val="20"/>
        </w:numPr>
        <w:rPr>
          <w:lang w:eastAsia="en-AU"/>
        </w:rPr>
      </w:pPr>
      <w:r w:rsidRPr="00525CDD">
        <w:rPr>
          <w:lang w:eastAsia="en-AU"/>
        </w:rPr>
        <w:t>To be facilitated by a staff member that has been delegated to instruct the GEI and a record maintained by the Line Manager.</w:t>
      </w:r>
    </w:p>
    <w:p w14:paraId="7B25652B" w14:textId="00E9DBF7" w:rsidR="002B2909" w:rsidRPr="00431662" w:rsidRDefault="00525CDD" w:rsidP="00431662">
      <w:pPr>
        <w:pStyle w:val="ListParagraph"/>
        <w:numPr>
          <w:ilvl w:val="0"/>
          <w:numId w:val="20"/>
        </w:numPr>
        <w:rPr>
          <w:lang w:val="en" w:eastAsia="en-AU"/>
        </w:rPr>
      </w:pPr>
      <w:r w:rsidRPr="00525CDD">
        <w:rPr>
          <w:lang w:eastAsia="en-AU"/>
        </w:rPr>
        <w:t xml:space="preserve">Must also be completed if any structural changes occur in the work area </w:t>
      </w:r>
      <w:r w:rsidRPr="007F5E6B">
        <w:rPr>
          <w:b/>
          <w:bCs/>
          <w:lang w:eastAsia="en-AU"/>
        </w:rPr>
        <w:t>within 1 month of those changes occurring</w:t>
      </w:r>
      <w:r w:rsidRPr="00525CDD">
        <w:rPr>
          <w:lang w:eastAsia="en-A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776"/>
      </w:tblGrid>
      <w:tr w:rsidR="00852AB7" w:rsidRPr="00124926" w14:paraId="72B12606" w14:textId="77777777" w:rsidTr="00852AB7">
        <w:trPr>
          <w:jc w:val="center"/>
        </w:trPr>
        <w:tc>
          <w:tcPr>
            <w:tcW w:w="10338" w:type="dxa"/>
            <w:gridSpan w:val="2"/>
            <w:shd w:val="clear" w:color="auto" w:fill="BACE32"/>
          </w:tcPr>
          <w:p w14:paraId="1356596B" w14:textId="08EEA6E6" w:rsidR="00852AB7" w:rsidRPr="00124926" w:rsidRDefault="00CB2363" w:rsidP="00852AB7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Evidence</w:t>
            </w:r>
            <w:r w:rsidR="00852AB7">
              <w:rPr>
                <w:b/>
                <w:bCs/>
                <w:color w:val="FFFFFF"/>
              </w:rPr>
              <w:t xml:space="preserve"> of Training Completed</w:t>
            </w:r>
          </w:p>
        </w:tc>
      </w:tr>
      <w:tr w:rsidR="00852AB7" w:rsidRPr="00124926" w14:paraId="0C5D2310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122564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FD7520A" w14:textId="54FDBD1C" w:rsidR="00852AB7" w:rsidRPr="00AA1F74" w:rsidRDefault="001F2CBC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32734CFC" w14:textId="0920C2BA" w:rsidR="00852AB7" w:rsidRPr="00AA1F74" w:rsidRDefault="00852AB7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 w:rsidR="00303A0E">
              <w:rPr>
                <w:sz w:val="20"/>
                <w:szCs w:val="22"/>
                <w:lang w:eastAsia="en-US"/>
              </w:rPr>
              <w:t>/</w:t>
            </w:r>
            <w:r w:rsidR="006C5FD7">
              <w:rPr>
                <w:sz w:val="20"/>
                <w:szCs w:val="22"/>
                <w:lang w:eastAsia="en-US"/>
              </w:rPr>
              <w:t xml:space="preserve">Explain </w:t>
            </w:r>
            <w:r w:rsidRPr="00AA1F74">
              <w:rPr>
                <w:sz w:val="20"/>
                <w:szCs w:val="22"/>
                <w:lang w:eastAsia="en-US"/>
              </w:rPr>
              <w:t xml:space="preserve">and explain evacuation signage </w:t>
            </w:r>
            <w:proofErr w:type="gramStart"/>
            <w:r w:rsidRPr="00AA1F74">
              <w:rPr>
                <w:sz w:val="20"/>
                <w:szCs w:val="22"/>
                <w:lang w:eastAsia="en-US"/>
              </w:rPr>
              <w:t>including</w:t>
            </w:r>
            <w:r>
              <w:rPr>
                <w:sz w:val="20"/>
                <w:szCs w:val="22"/>
                <w:lang w:eastAsia="en-US"/>
              </w:rPr>
              <w:t>:</w:t>
            </w:r>
            <w:proofErr w:type="gramEnd"/>
            <w:r w:rsidRPr="00AA1F74">
              <w:rPr>
                <w:sz w:val="20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2"/>
                <w:lang w:eastAsia="en-US"/>
              </w:rPr>
              <w:t>e</w:t>
            </w:r>
            <w:r w:rsidRPr="00AA1F74">
              <w:rPr>
                <w:sz w:val="20"/>
                <w:szCs w:val="22"/>
                <w:lang w:eastAsia="en-US"/>
              </w:rPr>
              <w:t xml:space="preserve">xits, </w:t>
            </w:r>
            <w:r>
              <w:rPr>
                <w:sz w:val="20"/>
                <w:szCs w:val="22"/>
                <w:lang w:eastAsia="en-US"/>
              </w:rPr>
              <w:t>e</w:t>
            </w:r>
            <w:r w:rsidRPr="00AA1F74">
              <w:rPr>
                <w:sz w:val="20"/>
                <w:szCs w:val="22"/>
                <w:lang w:eastAsia="en-US"/>
              </w:rPr>
              <w:t xml:space="preserve">xtinguishers, </w:t>
            </w:r>
            <w:r>
              <w:rPr>
                <w:sz w:val="20"/>
                <w:szCs w:val="22"/>
                <w:lang w:eastAsia="en-US"/>
              </w:rPr>
              <w:t>e</w:t>
            </w:r>
            <w:r w:rsidRPr="00AA1F74">
              <w:rPr>
                <w:sz w:val="20"/>
                <w:szCs w:val="22"/>
                <w:lang w:eastAsia="en-US"/>
              </w:rPr>
              <w:t xml:space="preserve">vacuation </w:t>
            </w:r>
            <w:r>
              <w:rPr>
                <w:sz w:val="20"/>
                <w:szCs w:val="22"/>
                <w:lang w:eastAsia="en-US"/>
              </w:rPr>
              <w:t>s</w:t>
            </w:r>
            <w:r w:rsidRPr="00AA1F74">
              <w:rPr>
                <w:sz w:val="20"/>
                <w:szCs w:val="22"/>
                <w:lang w:eastAsia="en-US"/>
              </w:rPr>
              <w:t>ign</w:t>
            </w:r>
            <w:r>
              <w:rPr>
                <w:sz w:val="20"/>
                <w:szCs w:val="22"/>
                <w:lang w:eastAsia="en-US"/>
              </w:rPr>
              <w:t>s</w:t>
            </w:r>
            <w:r w:rsidRPr="00AA1F74">
              <w:rPr>
                <w:sz w:val="20"/>
                <w:szCs w:val="22"/>
                <w:lang w:eastAsia="en-US"/>
              </w:rPr>
              <w:t xml:space="preserve">, </w:t>
            </w:r>
            <w:r>
              <w:rPr>
                <w:sz w:val="20"/>
                <w:szCs w:val="22"/>
                <w:lang w:eastAsia="en-US"/>
              </w:rPr>
              <w:t>m</w:t>
            </w:r>
            <w:r w:rsidRPr="00AA1F74">
              <w:rPr>
                <w:sz w:val="20"/>
                <w:szCs w:val="22"/>
                <w:lang w:eastAsia="en-US"/>
              </w:rPr>
              <w:t>ap</w:t>
            </w:r>
            <w:r>
              <w:rPr>
                <w:sz w:val="20"/>
                <w:szCs w:val="22"/>
                <w:lang w:eastAsia="en-US"/>
              </w:rPr>
              <w:t>s</w:t>
            </w:r>
            <w:r w:rsidRPr="00AA1F74">
              <w:rPr>
                <w:sz w:val="20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2"/>
                <w:lang w:eastAsia="en-US"/>
              </w:rPr>
              <w:t>and location of the designated a</w:t>
            </w:r>
            <w:r w:rsidRPr="00AA1F74">
              <w:rPr>
                <w:sz w:val="20"/>
                <w:szCs w:val="22"/>
                <w:lang w:eastAsia="en-US"/>
              </w:rPr>
              <w:t>ssembly area</w:t>
            </w:r>
            <w:r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852AB7" w:rsidRPr="00124926" w14:paraId="02985630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-136412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C16C32C" w14:textId="174F8FE2" w:rsidR="00852AB7" w:rsidRDefault="001F2CBC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404A6F30" w14:textId="5DDAD383" w:rsidR="00852AB7" w:rsidRPr="00AA1F74" w:rsidRDefault="006C5FD7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>
              <w:rPr>
                <w:sz w:val="20"/>
                <w:szCs w:val="22"/>
                <w:lang w:eastAsia="en-US"/>
              </w:rPr>
              <w:t>/Explain</w:t>
            </w:r>
            <w:r w:rsidR="00852AB7">
              <w:rPr>
                <w:sz w:val="20"/>
                <w:szCs w:val="22"/>
                <w:lang w:eastAsia="en-US"/>
              </w:rPr>
              <w:t xml:space="preserve"> p</w:t>
            </w:r>
            <w:r w:rsidR="00852AB7" w:rsidRPr="00AA1F74">
              <w:rPr>
                <w:sz w:val="20"/>
                <w:szCs w:val="22"/>
                <w:lang w:eastAsia="en-US"/>
              </w:rPr>
              <w:t>rocedure to be followed in the event of fire</w:t>
            </w:r>
            <w:r w:rsidR="00852AB7">
              <w:rPr>
                <w:sz w:val="20"/>
                <w:szCs w:val="22"/>
                <w:lang w:eastAsia="en-US"/>
              </w:rPr>
              <w:t xml:space="preserve"> and/or evacuation in </w:t>
            </w:r>
            <w:r w:rsidR="00852AB7" w:rsidRPr="00AA1F74">
              <w:rPr>
                <w:sz w:val="20"/>
                <w:szCs w:val="22"/>
                <w:lang w:eastAsia="en-US"/>
              </w:rPr>
              <w:t xml:space="preserve">work </w:t>
            </w:r>
            <w:r w:rsidR="00852AB7">
              <w:rPr>
                <w:sz w:val="20"/>
                <w:szCs w:val="22"/>
                <w:lang w:eastAsia="en-US"/>
              </w:rPr>
              <w:t>unit</w:t>
            </w:r>
          </w:p>
        </w:tc>
      </w:tr>
      <w:tr w:rsidR="00852AB7" w:rsidRPr="00124926" w14:paraId="1121CC18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8576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92F296F" w14:textId="7ABD9FCF" w:rsidR="00852AB7" w:rsidRDefault="001F2CBC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1155516F" w14:textId="77777777" w:rsidR="00852AB7" w:rsidRPr="00AA1F74" w:rsidRDefault="00852AB7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>
              <w:rPr>
                <w:sz w:val="20"/>
                <w:szCs w:val="22"/>
                <w:lang w:eastAsia="en-US"/>
              </w:rPr>
              <w:t>I</w:t>
            </w:r>
            <w:r w:rsidRPr="00AA1F74">
              <w:rPr>
                <w:sz w:val="20"/>
                <w:szCs w:val="22"/>
                <w:lang w:eastAsia="en-US"/>
              </w:rPr>
              <w:t xml:space="preserve">dentify </w:t>
            </w:r>
            <w:r>
              <w:rPr>
                <w:sz w:val="20"/>
                <w:szCs w:val="22"/>
                <w:lang w:eastAsia="en-US"/>
              </w:rPr>
              <w:t xml:space="preserve">and </w:t>
            </w:r>
            <w:r w:rsidRPr="00AA1F74">
              <w:rPr>
                <w:sz w:val="20"/>
                <w:szCs w:val="22"/>
                <w:lang w:eastAsia="en-US"/>
              </w:rPr>
              <w:t xml:space="preserve">briefly explain </w:t>
            </w:r>
            <w:r>
              <w:rPr>
                <w:sz w:val="20"/>
                <w:szCs w:val="22"/>
                <w:lang w:eastAsia="en-US"/>
              </w:rPr>
              <w:t xml:space="preserve">the </w:t>
            </w:r>
            <w:r w:rsidRPr="00AA1F74">
              <w:rPr>
                <w:sz w:val="20"/>
                <w:szCs w:val="22"/>
                <w:lang w:eastAsia="en-US"/>
              </w:rPr>
              <w:t xml:space="preserve">roles </w:t>
            </w:r>
            <w:r>
              <w:rPr>
                <w:sz w:val="20"/>
                <w:szCs w:val="22"/>
                <w:lang w:eastAsia="en-US"/>
              </w:rPr>
              <w:t xml:space="preserve">of local fire Wardens </w:t>
            </w:r>
            <w:r w:rsidRPr="00AA1F74">
              <w:rPr>
                <w:sz w:val="20"/>
                <w:szCs w:val="22"/>
                <w:lang w:eastAsia="en-US"/>
              </w:rPr>
              <w:t>(Emergency Officers)</w:t>
            </w:r>
          </w:p>
        </w:tc>
      </w:tr>
      <w:tr w:rsidR="00852AB7" w:rsidRPr="00124926" w14:paraId="4FF40ABF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-17356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89F741B" w14:textId="74891CD1" w:rsidR="00852AB7" w:rsidRDefault="001F2CBC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78362345" w14:textId="1FCB50CB" w:rsidR="00852AB7" w:rsidRPr="00AA1F74" w:rsidRDefault="00AB3C9E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>
              <w:rPr>
                <w:sz w:val="20"/>
                <w:szCs w:val="22"/>
                <w:lang w:eastAsia="en-US"/>
              </w:rPr>
              <w:t>/Explain the</w:t>
            </w:r>
            <w:r w:rsidR="00852AB7">
              <w:rPr>
                <w:sz w:val="20"/>
                <w:szCs w:val="22"/>
                <w:lang w:eastAsia="en-US"/>
              </w:rPr>
              <w:t xml:space="preserve"> m</w:t>
            </w:r>
            <w:r w:rsidR="00852AB7" w:rsidRPr="00AA1F74">
              <w:rPr>
                <w:sz w:val="20"/>
                <w:szCs w:val="22"/>
                <w:lang w:eastAsia="en-US"/>
              </w:rPr>
              <w:t>eans of escape from the building in the event of fire</w:t>
            </w:r>
            <w:r w:rsidR="006A04F0">
              <w:rPr>
                <w:sz w:val="20"/>
                <w:szCs w:val="22"/>
                <w:lang w:eastAsia="en-US"/>
              </w:rPr>
              <w:t xml:space="preserve"> </w:t>
            </w:r>
            <w:r w:rsidR="006A04F0" w:rsidRPr="006A04F0">
              <w:rPr>
                <w:sz w:val="20"/>
                <w:szCs w:val="22"/>
                <w:lang w:val="en-AU" w:eastAsia="en-US"/>
              </w:rPr>
              <w:t>(Code orange evacuation can apply for other codes as well)</w:t>
            </w:r>
          </w:p>
        </w:tc>
      </w:tr>
      <w:tr w:rsidR="00852AB7" w:rsidRPr="00124926" w14:paraId="74F3B16A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-14140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04D24D1" w14:textId="7B988DB4" w:rsidR="00852AB7" w:rsidRDefault="001F2CBC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0A8A4131" w14:textId="4247F84A" w:rsidR="00852AB7" w:rsidRPr="00AA1F74" w:rsidRDefault="006A04F0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>
              <w:rPr>
                <w:sz w:val="20"/>
                <w:szCs w:val="22"/>
                <w:lang w:eastAsia="en-US"/>
              </w:rPr>
              <w:t>/Explain</w:t>
            </w:r>
            <w:r w:rsidR="00852AB7">
              <w:rPr>
                <w:sz w:val="20"/>
                <w:szCs w:val="22"/>
                <w:lang w:eastAsia="en-US"/>
              </w:rPr>
              <w:t xml:space="preserve"> l</w:t>
            </w:r>
            <w:r w:rsidR="00852AB7" w:rsidRPr="00AA1F74">
              <w:rPr>
                <w:sz w:val="20"/>
                <w:szCs w:val="22"/>
                <w:lang w:eastAsia="en-US"/>
              </w:rPr>
              <w:t xml:space="preserve">ocation of firefighting equipment </w:t>
            </w:r>
            <w:proofErr w:type="gramStart"/>
            <w:r w:rsidR="00852AB7">
              <w:rPr>
                <w:sz w:val="20"/>
                <w:szCs w:val="22"/>
                <w:lang w:eastAsia="en-US"/>
              </w:rPr>
              <w:t>including:</w:t>
            </w:r>
            <w:proofErr w:type="gramEnd"/>
            <w:r w:rsidR="00852AB7">
              <w:rPr>
                <w:sz w:val="20"/>
                <w:szCs w:val="22"/>
                <w:lang w:eastAsia="en-US"/>
              </w:rPr>
              <w:t xml:space="preserve"> </w:t>
            </w:r>
            <w:r w:rsidR="00852AB7" w:rsidRPr="00AA1F74">
              <w:rPr>
                <w:sz w:val="20"/>
                <w:szCs w:val="22"/>
                <w:lang w:eastAsia="en-US"/>
              </w:rPr>
              <w:t>fire extinguishers, fire hose reels</w:t>
            </w:r>
            <w:r w:rsidR="00852AB7">
              <w:rPr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="00852AB7">
              <w:rPr>
                <w:sz w:val="20"/>
                <w:szCs w:val="22"/>
                <w:lang w:eastAsia="en-US"/>
              </w:rPr>
              <w:t>albac</w:t>
            </w:r>
            <w:proofErr w:type="spellEnd"/>
            <w:r w:rsidR="00852AB7">
              <w:rPr>
                <w:sz w:val="20"/>
                <w:szCs w:val="22"/>
                <w:lang w:eastAsia="en-US"/>
              </w:rPr>
              <w:t xml:space="preserve"> mats etc.</w:t>
            </w:r>
          </w:p>
        </w:tc>
      </w:tr>
      <w:tr w:rsidR="00852AB7" w:rsidRPr="00124926" w14:paraId="134A35BA" w14:textId="77777777" w:rsidTr="00B6266D">
        <w:trPr>
          <w:jc w:val="center"/>
        </w:trPr>
        <w:sdt>
          <w:sdtPr>
            <w:rPr>
              <w:sz w:val="20"/>
              <w:szCs w:val="22"/>
              <w:lang w:val="en-US" w:eastAsia="en-US"/>
            </w:rPr>
            <w:id w:val="-6740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3EA2DB0" w14:textId="77777777" w:rsidR="00852AB7" w:rsidRDefault="00852AB7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09E78E49" w14:textId="6234396C" w:rsidR="00852AB7" w:rsidRPr="00AA1F74" w:rsidRDefault="006A04F0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>
              <w:rPr>
                <w:sz w:val="20"/>
                <w:szCs w:val="22"/>
                <w:lang w:eastAsia="en-US"/>
              </w:rPr>
              <w:t>/Explain</w:t>
            </w:r>
            <w:r w:rsidR="005A6C46">
              <w:rPr>
                <w:sz w:val="20"/>
                <w:szCs w:val="22"/>
                <w:lang w:eastAsia="en-US"/>
              </w:rPr>
              <w:t xml:space="preserve"> </w:t>
            </w:r>
            <w:r w:rsidR="00852AB7">
              <w:rPr>
                <w:sz w:val="20"/>
                <w:szCs w:val="22"/>
                <w:lang w:val="en-US" w:eastAsia="en-US"/>
              </w:rPr>
              <w:t>the use of local fire alarm</w:t>
            </w:r>
            <w:r w:rsidR="00852AB7" w:rsidRPr="00AA1F74">
              <w:rPr>
                <w:sz w:val="20"/>
                <w:szCs w:val="22"/>
                <w:lang w:val="en-US" w:eastAsia="en-US"/>
              </w:rPr>
              <w:t xml:space="preserve"> </w:t>
            </w:r>
            <w:r w:rsidR="00852AB7">
              <w:rPr>
                <w:sz w:val="20"/>
                <w:szCs w:val="22"/>
                <w:lang w:val="en-US" w:eastAsia="en-US"/>
              </w:rPr>
              <w:t xml:space="preserve">devices e.g. </w:t>
            </w:r>
            <w:r w:rsidR="00852AB7" w:rsidRPr="00AA1F74">
              <w:rPr>
                <w:sz w:val="20"/>
                <w:szCs w:val="22"/>
                <w:lang w:val="en-US" w:eastAsia="en-US"/>
              </w:rPr>
              <w:t>use of manual call point</w:t>
            </w:r>
            <w:r w:rsidR="00852AB7">
              <w:rPr>
                <w:sz w:val="20"/>
                <w:szCs w:val="22"/>
                <w:lang w:val="en-US" w:eastAsia="en-US"/>
              </w:rPr>
              <w:t>, red WIP phones etc.</w:t>
            </w:r>
          </w:p>
        </w:tc>
      </w:tr>
      <w:tr w:rsidR="00852AB7" w:rsidRPr="00124926" w14:paraId="391EBA06" w14:textId="77777777" w:rsidTr="00B6266D">
        <w:trPr>
          <w:jc w:val="center"/>
        </w:trPr>
        <w:sdt>
          <w:sdtPr>
            <w:rPr>
              <w:sz w:val="20"/>
              <w:szCs w:val="22"/>
              <w:lang w:eastAsia="en-US"/>
            </w:rPr>
            <w:id w:val="15445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0FBE4AF" w14:textId="77777777" w:rsidR="00852AB7" w:rsidRPr="00AA1F74" w:rsidRDefault="00852AB7" w:rsidP="00B6266D">
                <w:pPr>
                  <w:pStyle w:val="Numbering"/>
                  <w:numPr>
                    <w:ilvl w:val="0"/>
                    <w:numId w:val="0"/>
                  </w:numPr>
                  <w:spacing w:before="120" w:after="120"/>
                  <w:contextualSpacing/>
                  <w:rPr>
                    <w:sz w:val="20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7A80C551" w14:textId="615605B9" w:rsidR="00852AB7" w:rsidRPr="00AA1F74" w:rsidRDefault="005A6C46" w:rsidP="00B6266D">
            <w:pPr>
              <w:pStyle w:val="Numbering"/>
              <w:numPr>
                <w:ilvl w:val="0"/>
                <w:numId w:val="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Show</w:t>
            </w:r>
            <w:r>
              <w:rPr>
                <w:sz w:val="20"/>
                <w:szCs w:val="22"/>
                <w:lang w:eastAsia="en-US"/>
              </w:rPr>
              <w:t xml:space="preserve">/Explain the </w:t>
            </w:r>
            <w:r w:rsidR="000574EA">
              <w:rPr>
                <w:sz w:val="20"/>
                <w:szCs w:val="22"/>
                <w:lang w:eastAsia="en-US"/>
              </w:rPr>
              <w:t>l</w:t>
            </w:r>
            <w:r w:rsidR="00852AB7" w:rsidRPr="00AA1F74">
              <w:rPr>
                <w:sz w:val="20"/>
                <w:szCs w:val="22"/>
                <w:lang w:eastAsia="en-US"/>
              </w:rPr>
              <w:t xml:space="preserve">ocation of </w:t>
            </w:r>
            <w:r w:rsidR="00852AB7">
              <w:rPr>
                <w:sz w:val="20"/>
                <w:szCs w:val="22"/>
                <w:lang w:eastAsia="en-US"/>
              </w:rPr>
              <w:t>e</w:t>
            </w:r>
            <w:r w:rsidR="00852AB7" w:rsidRPr="00AA1F74">
              <w:rPr>
                <w:sz w:val="20"/>
                <w:szCs w:val="22"/>
                <w:lang w:eastAsia="en-US"/>
              </w:rPr>
              <w:t xml:space="preserve">mergency </w:t>
            </w:r>
            <w:r w:rsidR="00852AB7">
              <w:rPr>
                <w:sz w:val="20"/>
                <w:szCs w:val="22"/>
                <w:lang w:eastAsia="en-US"/>
              </w:rPr>
              <w:t>m</w:t>
            </w:r>
            <w:r w:rsidR="00852AB7" w:rsidRPr="00AA1F74">
              <w:rPr>
                <w:sz w:val="20"/>
                <w:szCs w:val="22"/>
                <w:lang w:eastAsia="en-US"/>
              </w:rPr>
              <w:t>anual</w:t>
            </w:r>
            <w:r w:rsidR="00852AB7">
              <w:rPr>
                <w:sz w:val="20"/>
                <w:szCs w:val="22"/>
                <w:lang w:eastAsia="en-US"/>
              </w:rPr>
              <w:t xml:space="preserve"> and evacuation procedure for work unit</w:t>
            </w:r>
          </w:p>
        </w:tc>
      </w:tr>
      <w:tr w:rsidR="00852AB7" w:rsidRPr="00124926" w14:paraId="41749ED7" w14:textId="77777777" w:rsidTr="00B6266D">
        <w:trPr>
          <w:jc w:val="center"/>
        </w:trPr>
        <w:sdt>
          <w:sdtPr>
            <w:id w:val="17029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AD34CEC" w14:textId="77777777" w:rsidR="00852AB7" w:rsidRPr="00AA1F74" w:rsidRDefault="00852AB7" w:rsidP="00B6266D">
                <w:pPr>
                  <w:spacing w:after="12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76" w:type="dxa"/>
            <w:shd w:val="clear" w:color="auto" w:fill="auto"/>
            <w:vAlign w:val="center"/>
          </w:tcPr>
          <w:p w14:paraId="473AE448" w14:textId="77777777" w:rsidR="00852AB7" w:rsidRPr="00AA1F74" w:rsidRDefault="007964C9" w:rsidP="00B6266D">
            <w:pPr>
              <w:spacing w:after="120"/>
              <w:contextualSpacing/>
            </w:pPr>
            <w:r>
              <w:t xml:space="preserve">Recall the </w:t>
            </w:r>
            <w:r w:rsidR="00852AB7" w:rsidRPr="00AA1F74">
              <w:t>RACE Acronym</w:t>
            </w:r>
            <w:r w:rsidR="00852AB7">
              <w:t>:</w:t>
            </w:r>
          </w:p>
          <w:p w14:paraId="39548363" w14:textId="77777777" w:rsidR="00852AB7" w:rsidRPr="00AA1F74" w:rsidRDefault="00852AB7" w:rsidP="00B6266D">
            <w:pPr>
              <w:numPr>
                <w:ilvl w:val="0"/>
                <w:numId w:val="10"/>
              </w:numPr>
              <w:spacing w:after="120" w:line="240" w:lineRule="auto"/>
              <w:contextualSpacing/>
            </w:pPr>
            <w:r w:rsidRPr="00AA1F74">
              <w:t>REMOVE persons from immediate danger</w:t>
            </w:r>
          </w:p>
          <w:p w14:paraId="7A412FA6" w14:textId="77777777" w:rsidR="00852AB7" w:rsidRPr="00AA1F74" w:rsidRDefault="00852AB7" w:rsidP="00B6266D">
            <w:pPr>
              <w:numPr>
                <w:ilvl w:val="0"/>
                <w:numId w:val="10"/>
              </w:numPr>
              <w:spacing w:after="120" w:line="240" w:lineRule="auto"/>
              <w:contextualSpacing/>
            </w:pPr>
            <w:r w:rsidRPr="00AA1F74">
              <w:t>ALERT nearby staff and members of the public and call your site emergency number</w:t>
            </w:r>
          </w:p>
          <w:p w14:paraId="31CDE678" w14:textId="77777777" w:rsidR="00852AB7" w:rsidRPr="00AA1F74" w:rsidRDefault="00852AB7" w:rsidP="00B6266D">
            <w:pPr>
              <w:numPr>
                <w:ilvl w:val="0"/>
                <w:numId w:val="10"/>
              </w:numPr>
              <w:spacing w:after="120" w:line="240" w:lineRule="auto"/>
              <w:contextualSpacing/>
            </w:pPr>
            <w:r w:rsidRPr="00AA1F74">
              <w:t>CONFINE fire and smoke, close windows and doors (if safe</w:t>
            </w:r>
            <w:r>
              <w:t xml:space="preserve"> to do so</w:t>
            </w:r>
            <w:r w:rsidRPr="00AA1F74">
              <w:t>)</w:t>
            </w:r>
          </w:p>
          <w:p w14:paraId="430F6A7A" w14:textId="77777777" w:rsidR="00852AB7" w:rsidRPr="00AA1F74" w:rsidRDefault="00852AB7" w:rsidP="00B6266D">
            <w:pPr>
              <w:pStyle w:val="Numbering"/>
              <w:numPr>
                <w:ilvl w:val="0"/>
                <w:numId w:val="10"/>
              </w:numPr>
              <w:spacing w:before="120" w:after="120"/>
              <w:contextualSpacing/>
              <w:rPr>
                <w:color w:val="20C4F4"/>
                <w:sz w:val="20"/>
              </w:rPr>
            </w:pPr>
            <w:r w:rsidRPr="00AA1F74">
              <w:rPr>
                <w:sz w:val="20"/>
                <w:szCs w:val="22"/>
                <w:lang w:eastAsia="en-US"/>
              </w:rPr>
              <w:t>EXTINGUISH and control the fire (if safe to do so)</w:t>
            </w:r>
          </w:p>
        </w:tc>
      </w:tr>
    </w:tbl>
    <w:p w14:paraId="31FE73C0" w14:textId="1C38D1FC" w:rsidR="00852AB7" w:rsidRPr="00182C95" w:rsidRDefault="007964C9" w:rsidP="00182C95">
      <w:pPr>
        <w:pStyle w:val="Numbering"/>
        <w:numPr>
          <w:ilvl w:val="0"/>
          <w:numId w:val="0"/>
        </w:numPr>
        <w:spacing w:before="0" w:after="120"/>
        <w:rPr>
          <w:bCs/>
          <w:i/>
          <w:iCs/>
          <w:sz w:val="20"/>
          <w:szCs w:val="18"/>
        </w:rPr>
      </w:pPr>
      <w:r w:rsidRPr="00182C95">
        <w:rPr>
          <w:bCs/>
          <w:i/>
          <w:iCs/>
          <w:sz w:val="20"/>
          <w:szCs w:val="18"/>
        </w:rPr>
        <w:t xml:space="preserve">All Fields </w:t>
      </w:r>
      <w:r w:rsidR="00E61460" w:rsidRPr="00182C95">
        <w:rPr>
          <w:bCs/>
          <w:i/>
          <w:iCs/>
          <w:sz w:val="20"/>
          <w:szCs w:val="18"/>
        </w:rPr>
        <w:t>o</w:t>
      </w:r>
      <w:r w:rsidRPr="00182C95">
        <w:rPr>
          <w:bCs/>
          <w:i/>
          <w:iCs/>
          <w:sz w:val="20"/>
          <w:szCs w:val="18"/>
        </w:rPr>
        <w:t xml:space="preserve">n </w:t>
      </w:r>
      <w:r w:rsidR="00E61460" w:rsidRPr="00182C95">
        <w:rPr>
          <w:bCs/>
          <w:i/>
          <w:iCs/>
          <w:sz w:val="20"/>
          <w:szCs w:val="18"/>
        </w:rPr>
        <w:t>t</w:t>
      </w:r>
      <w:r w:rsidRPr="00182C95">
        <w:rPr>
          <w:bCs/>
          <w:i/>
          <w:iCs/>
          <w:sz w:val="20"/>
          <w:szCs w:val="18"/>
        </w:rPr>
        <w:t xml:space="preserve">his Form </w:t>
      </w:r>
      <w:r w:rsidR="00E61460" w:rsidRPr="00182C95">
        <w:rPr>
          <w:bCs/>
          <w:i/>
          <w:iCs/>
          <w:sz w:val="20"/>
          <w:szCs w:val="18"/>
        </w:rPr>
        <w:t>a</w:t>
      </w:r>
      <w:r w:rsidRPr="00182C95">
        <w:rPr>
          <w:bCs/>
          <w:i/>
          <w:iCs/>
          <w:sz w:val="20"/>
          <w:szCs w:val="18"/>
        </w:rPr>
        <w:t>re Mandatory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  <w:gridCol w:w="2410"/>
      </w:tblGrid>
      <w:tr w:rsidR="007964C9" w:rsidRPr="001941CA" w14:paraId="199F17F9" w14:textId="77777777" w:rsidTr="00036A3B">
        <w:tc>
          <w:tcPr>
            <w:tcW w:w="7938" w:type="dxa"/>
            <w:gridSpan w:val="2"/>
            <w:shd w:val="clear" w:color="auto" w:fill="auto"/>
          </w:tcPr>
          <w:p w14:paraId="09AB57D5" w14:textId="2140D696" w:rsidR="007964C9" w:rsidRPr="00B6266D" w:rsidRDefault="007964C9" w:rsidP="00036A3B">
            <w:pPr>
              <w:spacing w:after="120"/>
              <w:rPr>
                <w:szCs w:val="20"/>
              </w:rPr>
            </w:pPr>
            <w:r w:rsidRPr="00B6266D">
              <w:rPr>
                <w:szCs w:val="20"/>
              </w:rPr>
              <w:t xml:space="preserve">Staff Member’s name who </w:t>
            </w:r>
            <w:r w:rsidR="00036A3B" w:rsidRPr="00B6266D">
              <w:rPr>
                <w:szCs w:val="20"/>
              </w:rPr>
              <w:br/>
            </w:r>
            <w:r w:rsidRPr="00B6266D">
              <w:rPr>
                <w:szCs w:val="20"/>
              </w:rPr>
              <w:t>provided Instructions:</w:t>
            </w:r>
          </w:p>
        </w:tc>
        <w:tc>
          <w:tcPr>
            <w:tcW w:w="2410" w:type="dxa"/>
            <w:shd w:val="clear" w:color="auto" w:fill="auto"/>
          </w:tcPr>
          <w:p w14:paraId="0D553A02" w14:textId="77777777" w:rsidR="007964C9" w:rsidRPr="001941CA" w:rsidRDefault="007964C9" w:rsidP="00852AB7">
            <w:pPr>
              <w:spacing w:after="120"/>
            </w:pPr>
            <w:r>
              <w:t xml:space="preserve">Date  </w:t>
            </w:r>
          </w:p>
        </w:tc>
      </w:tr>
      <w:tr w:rsidR="00D51E53" w:rsidRPr="001941CA" w14:paraId="0B51563B" w14:textId="77777777" w:rsidTr="00036A3B">
        <w:trPr>
          <w:trHeight w:val="355"/>
        </w:trPr>
        <w:tc>
          <w:tcPr>
            <w:tcW w:w="10348" w:type="dxa"/>
            <w:gridSpan w:val="3"/>
            <w:shd w:val="clear" w:color="auto" w:fill="auto"/>
          </w:tcPr>
          <w:p w14:paraId="5E06D41F" w14:textId="7AEF816B" w:rsidR="00A70E5E" w:rsidRDefault="00A70E5E" w:rsidP="00852AB7">
            <w:pPr>
              <w:spacing w:after="120"/>
              <w:rPr>
                <w:szCs w:val="20"/>
              </w:rPr>
            </w:pPr>
            <w:r>
              <w:rPr>
                <w:bCs/>
              </w:rPr>
              <w:t xml:space="preserve">I </w:t>
            </w:r>
            <w:r w:rsidRPr="00852AB7">
              <w:rPr>
                <w:bCs/>
              </w:rPr>
              <w:t xml:space="preserve">hereby declare and confirm that I have been provided with training in General </w:t>
            </w:r>
            <w:r>
              <w:rPr>
                <w:bCs/>
              </w:rPr>
              <w:t>E</w:t>
            </w:r>
            <w:r w:rsidRPr="00852AB7">
              <w:rPr>
                <w:bCs/>
              </w:rPr>
              <w:t xml:space="preserve">vacuation </w:t>
            </w:r>
            <w:r>
              <w:rPr>
                <w:bCs/>
              </w:rPr>
              <w:t>I</w:t>
            </w:r>
            <w:r w:rsidRPr="00852AB7">
              <w:rPr>
                <w:bCs/>
              </w:rPr>
              <w:t>nstructions</w:t>
            </w:r>
            <w:r w:rsidR="00DE4460">
              <w:rPr>
                <w:bCs/>
              </w:rPr>
              <w:t>.</w:t>
            </w:r>
          </w:p>
          <w:p w14:paraId="07677C9C" w14:textId="7C9C75F3" w:rsidR="00D51E53" w:rsidRDefault="00E73A92" w:rsidP="00852AB7">
            <w:pPr>
              <w:spacing w:after="120"/>
              <w:rPr>
                <w:szCs w:val="20"/>
              </w:rPr>
            </w:pPr>
            <w:r w:rsidRPr="00B6266D">
              <w:rPr>
                <w:szCs w:val="20"/>
              </w:rPr>
              <w:t>Participant</w:t>
            </w:r>
            <w:r w:rsidR="00B6266D" w:rsidRPr="00B6266D">
              <w:rPr>
                <w:szCs w:val="20"/>
              </w:rPr>
              <w:t xml:space="preserve"> Full Name (Print)</w:t>
            </w:r>
            <w:r w:rsidR="00D51E53" w:rsidRPr="00B6266D">
              <w:rPr>
                <w:szCs w:val="20"/>
              </w:rPr>
              <w:t xml:space="preserve">: </w:t>
            </w:r>
            <w:r w:rsidR="00B6266D" w:rsidRPr="00B6266D">
              <w:rPr>
                <w:szCs w:val="20"/>
              </w:rPr>
              <w:t xml:space="preserve"> </w:t>
            </w:r>
          </w:p>
          <w:p w14:paraId="5A35AFE1" w14:textId="3E698515" w:rsidR="00751B67" w:rsidRDefault="00751B67" w:rsidP="00852AB7">
            <w:pPr>
              <w:spacing w:after="120"/>
              <w:rPr>
                <w:szCs w:val="20"/>
              </w:rPr>
            </w:pPr>
          </w:p>
          <w:p w14:paraId="6A47DFDE" w14:textId="71233D49" w:rsidR="003A6017" w:rsidRPr="00B6266D" w:rsidRDefault="00F65F8A" w:rsidP="00852AB7">
            <w:pPr>
              <w:spacing w:after="12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3C65730" wp14:editId="28DB3EDB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65812</wp:posOffset>
                  </wp:positionV>
                  <wp:extent cx="2019300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396" y="20800"/>
                      <wp:lineTo x="2139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17E1013" w14:textId="77777777" w:rsidR="00751B67" w:rsidRDefault="0091533D" w:rsidP="00852AB7">
            <w:pPr>
              <w:spacing w:after="120"/>
              <w:rPr>
                <w:szCs w:val="20"/>
              </w:rPr>
            </w:pPr>
            <w:r w:rsidRPr="00B6266D">
              <w:rPr>
                <w:szCs w:val="20"/>
              </w:rPr>
              <w:t xml:space="preserve">Signature of Participant:  </w:t>
            </w:r>
            <w:r w:rsidR="00560E42">
              <w:rPr>
                <w:szCs w:val="20"/>
              </w:rPr>
              <w:tab/>
            </w:r>
            <w:r w:rsidR="00751B67">
              <w:rPr>
                <w:szCs w:val="20"/>
              </w:rPr>
              <w:tab/>
            </w:r>
            <w:r w:rsidR="00751B67" w:rsidRPr="00B6266D">
              <w:rPr>
                <w:szCs w:val="20"/>
              </w:rPr>
              <w:t xml:space="preserve">Date:       </w:t>
            </w:r>
            <w:r w:rsidR="00F523D7">
              <w:rPr>
                <w:szCs w:val="20"/>
              </w:rPr>
              <w:t xml:space="preserve">  </w:t>
            </w:r>
            <w:r w:rsidR="00751B67" w:rsidRPr="00B6266D">
              <w:rPr>
                <w:szCs w:val="20"/>
              </w:rPr>
              <w:t xml:space="preserve">    /     </w:t>
            </w:r>
            <w:r w:rsidR="00F523D7">
              <w:rPr>
                <w:szCs w:val="20"/>
              </w:rPr>
              <w:t xml:space="preserve">  </w:t>
            </w:r>
            <w:r w:rsidR="00751B67" w:rsidRPr="00B6266D">
              <w:rPr>
                <w:szCs w:val="20"/>
              </w:rPr>
              <w:t xml:space="preserve">     /    </w:t>
            </w:r>
          </w:p>
          <w:p w14:paraId="28241549" w14:textId="7E071A04" w:rsidR="00142ED7" w:rsidRPr="00B6266D" w:rsidRDefault="00142ED7" w:rsidP="00852AB7">
            <w:pPr>
              <w:spacing w:after="120"/>
              <w:rPr>
                <w:szCs w:val="20"/>
              </w:rPr>
            </w:pPr>
          </w:p>
        </w:tc>
      </w:tr>
      <w:tr w:rsidR="0091533D" w:rsidRPr="001941CA" w14:paraId="41181EF1" w14:textId="77777777" w:rsidTr="00902413">
        <w:tc>
          <w:tcPr>
            <w:tcW w:w="1701" w:type="dxa"/>
            <w:shd w:val="clear" w:color="auto" w:fill="F2F2F2" w:themeFill="background1" w:themeFillShade="F2"/>
          </w:tcPr>
          <w:p w14:paraId="06829C2E" w14:textId="77777777" w:rsidR="0091533D" w:rsidRPr="00B6266D" w:rsidRDefault="0091533D" w:rsidP="00852AB7">
            <w:pPr>
              <w:spacing w:after="120"/>
              <w:rPr>
                <w:szCs w:val="20"/>
              </w:rPr>
            </w:pPr>
            <w:r w:rsidRPr="00B6266D">
              <w:rPr>
                <w:szCs w:val="20"/>
              </w:rPr>
              <w:t>Work Unit: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A65DE90" w14:textId="640EDAF0" w:rsidR="0091533D" w:rsidRPr="00B6266D" w:rsidRDefault="0091533D" w:rsidP="00852AB7">
            <w:pPr>
              <w:spacing w:after="120"/>
              <w:rPr>
                <w:szCs w:val="20"/>
              </w:rPr>
            </w:pPr>
          </w:p>
        </w:tc>
      </w:tr>
      <w:tr w:rsidR="0091533D" w:rsidRPr="001941CA" w14:paraId="0C51BAC1" w14:textId="77777777" w:rsidTr="00AA4914">
        <w:trPr>
          <w:trHeight w:val="303"/>
        </w:trPr>
        <w:tc>
          <w:tcPr>
            <w:tcW w:w="1701" w:type="dxa"/>
            <w:shd w:val="clear" w:color="auto" w:fill="F2F2F2" w:themeFill="background1" w:themeFillShade="F2"/>
          </w:tcPr>
          <w:p w14:paraId="34895819" w14:textId="77777777" w:rsidR="0091533D" w:rsidRPr="00B6266D" w:rsidRDefault="0091533D" w:rsidP="00852AB7">
            <w:pPr>
              <w:spacing w:after="120"/>
              <w:rPr>
                <w:szCs w:val="20"/>
              </w:rPr>
            </w:pPr>
            <w:r w:rsidRPr="00B6266D">
              <w:rPr>
                <w:szCs w:val="20"/>
              </w:rPr>
              <w:t>Facility: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567DB37" w14:textId="4B85579C" w:rsidR="0091533D" w:rsidRPr="00B6266D" w:rsidRDefault="0091533D" w:rsidP="00852AB7">
            <w:pPr>
              <w:spacing w:after="120"/>
              <w:rPr>
                <w:szCs w:val="20"/>
              </w:rPr>
            </w:pPr>
          </w:p>
        </w:tc>
      </w:tr>
    </w:tbl>
    <w:p w14:paraId="2A78E246" w14:textId="199764EF" w:rsidR="00DF5AD9" w:rsidRPr="00A50012" w:rsidRDefault="00127872" w:rsidP="00A50012">
      <w:pPr>
        <w:jc w:val="center"/>
        <w:rPr>
          <w:i/>
          <w:iCs/>
          <w:sz w:val="18"/>
        </w:rPr>
      </w:pPr>
      <w:r w:rsidRPr="00B6266D">
        <w:rPr>
          <w:i/>
          <w:iCs/>
          <w:sz w:val="18"/>
        </w:rPr>
        <w:t>You are not deemed as comp</w:t>
      </w:r>
      <w:r w:rsidR="00B6266D">
        <w:rPr>
          <w:i/>
          <w:iCs/>
          <w:sz w:val="18"/>
        </w:rPr>
        <w:t>etent</w:t>
      </w:r>
      <w:r w:rsidRPr="00B6266D">
        <w:rPr>
          <w:i/>
          <w:iCs/>
          <w:sz w:val="18"/>
        </w:rPr>
        <w:t xml:space="preserve">, unless you </w:t>
      </w:r>
      <w:r w:rsidR="0016578E" w:rsidRPr="00B6266D">
        <w:rPr>
          <w:i/>
          <w:iCs/>
          <w:sz w:val="18"/>
        </w:rPr>
        <w:t xml:space="preserve">have </w:t>
      </w:r>
      <w:r w:rsidRPr="00B6266D">
        <w:rPr>
          <w:i/>
          <w:iCs/>
          <w:sz w:val="18"/>
        </w:rPr>
        <w:t xml:space="preserve">completed </w:t>
      </w:r>
      <w:r w:rsidR="007964C9" w:rsidRPr="00B6266D">
        <w:rPr>
          <w:i/>
          <w:iCs/>
          <w:sz w:val="18"/>
        </w:rPr>
        <w:t>this</w:t>
      </w:r>
      <w:r w:rsidRPr="00B6266D">
        <w:rPr>
          <w:i/>
          <w:iCs/>
          <w:sz w:val="18"/>
        </w:rPr>
        <w:t xml:space="preserve"> questionnaire. </w:t>
      </w:r>
    </w:p>
    <w:p w14:paraId="7A8D6F9E" w14:textId="77777777" w:rsidR="00DF5AD9" w:rsidRDefault="00127872" w:rsidP="00DF5AD9">
      <w:pPr>
        <w:jc w:val="center"/>
        <w:rPr>
          <w:sz w:val="18"/>
        </w:rPr>
      </w:pPr>
      <w:r>
        <w:rPr>
          <w:sz w:val="18"/>
        </w:rPr>
        <w:t>This form is to be</w:t>
      </w:r>
      <w:r w:rsidR="00DF5AD9" w:rsidRPr="00477132">
        <w:rPr>
          <w:sz w:val="18"/>
        </w:rPr>
        <w:t xml:space="preserve"> retained by</w:t>
      </w:r>
      <w:r>
        <w:rPr>
          <w:sz w:val="18"/>
        </w:rPr>
        <w:t xml:space="preserve"> the</w:t>
      </w:r>
      <w:r w:rsidR="00DF5AD9" w:rsidRPr="00477132">
        <w:rPr>
          <w:sz w:val="18"/>
        </w:rPr>
        <w:t xml:space="preserve"> work unit for auditing purposes</w:t>
      </w:r>
      <w:r>
        <w:rPr>
          <w:sz w:val="18"/>
        </w:rPr>
        <w:t xml:space="preserve"> – hard copy or electronic</w:t>
      </w:r>
    </w:p>
    <w:p w14:paraId="1EFFF896" w14:textId="06FBDFE5" w:rsidR="00DF5AD9" w:rsidRPr="00EA5DBC" w:rsidRDefault="000758E7" w:rsidP="00DF5AD9">
      <w:pPr>
        <w:jc w:val="center"/>
        <w:rPr>
          <w:sz w:val="18"/>
        </w:rPr>
      </w:pPr>
      <w:r w:rsidRPr="000758E7">
        <w:rPr>
          <w:sz w:val="18"/>
        </w:rPr>
        <w:t>(Ref. BFS Regs 2008.S35 General evacuation instructions)</w:t>
      </w:r>
    </w:p>
    <w:p w14:paraId="5CF05374" w14:textId="0BB5F20B" w:rsidR="009341F8" w:rsidRDefault="009341F8" w:rsidP="009341F8">
      <w:pPr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927953" w14:textId="1D7FDC2A" w:rsidR="00123DF3" w:rsidRDefault="00123DF3" w:rsidP="00123DF3"/>
    <w:p w14:paraId="320EE9D7" w14:textId="5483242F" w:rsidR="002D45FB" w:rsidRDefault="002D45FB" w:rsidP="00123DF3">
      <w:pPr>
        <w:autoSpaceDE w:val="0"/>
        <w:autoSpaceDN w:val="0"/>
        <w:adjustRightInd w:val="0"/>
        <w:spacing w:before="0" w:after="0" w:line="240" w:lineRule="auto"/>
        <w:rPr>
          <w:noProof/>
        </w:rPr>
      </w:pPr>
    </w:p>
    <w:p w14:paraId="7ABA4B8A" w14:textId="39AED509" w:rsidR="00B04857" w:rsidRPr="00AE29DB" w:rsidRDefault="00123DF3" w:rsidP="00123DF3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sz w:val="22"/>
        </w:rPr>
      </w:pPr>
      <w:r w:rsidRPr="00AF1E2F">
        <w:rPr>
          <w:rFonts w:cs="Arial"/>
          <w:b/>
          <w:bCs/>
          <w:sz w:val="22"/>
        </w:rPr>
        <w:lastRenderedPageBreak/>
        <w:t>Instruction Sheet for completion of General Evacuation Instruction Checklist</w:t>
      </w:r>
      <w:bookmarkStart w:id="1" w:name="_Hlk45701122"/>
    </w:p>
    <w:p w14:paraId="25CBF0F5" w14:textId="569A657B" w:rsidR="00B04857" w:rsidRPr="00B04857" w:rsidRDefault="00B04857" w:rsidP="00212E0A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B04857">
        <w:rPr>
          <w:rFonts w:cs="Arial"/>
          <w:b/>
          <w:bCs/>
          <w:sz w:val="22"/>
        </w:rPr>
        <w:t xml:space="preserve">General Evacuation Instructions </w:t>
      </w:r>
      <w:r w:rsidRPr="00B04857">
        <w:rPr>
          <w:rFonts w:cs="Arial"/>
          <w:sz w:val="22"/>
        </w:rPr>
        <w:t>are to be given:</w:t>
      </w:r>
    </w:p>
    <w:p w14:paraId="1BE7AB91" w14:textId="010BDE20" w:rsidR="00B04857" w:rsidRPr="00AE29DB" w:rsidRDefault="00B04857" w:rsidP="00AE29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AE29DB">
        <w:rPr>
          <w:rFonts w:cs="Arial"/>
          <w:sz w:val="22"/>
        </w:rPr>
        <w:t>as soon as practicable but no later than 2 days after a person starts work in the building,</w:t>
      </w:r>
    </w:p>
    <w:p w14:paraId="21AD94DF" w14:textId="7FE2EB6F" w:rsidR="00B04857" w:rsidRPr="00AE29DB" w:rsidRDefault="00B04857" w:rsidP="00AE29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AE29DB">
        <w:rPr>
          <w:rFonts w:cs="Arial"/>
          <w:sz w:val="22"/>
        </w:rPr>
        <w:t>at intervals of not more than 1 year, and.</w:t>
      </w:r>
    </w:p>
    <w:p w14:paraId="1B34F586" w14:textId="0D93E45A" w:rsidR="00B04857" w:rsidRPr="00AE29DB" w:rsidRDefault="00B04857" w:rsidP="00AE29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AE29DB">
        <w:rPr>
          <w:rFonts w:cs="Arial"/>
          <w:sz w:val="22"/>
        </w:rPr>
        <w:t>within 1 month, to each person working in the building, if there is a material change to:</w:t>
      </w:r>
    </w:p>
    <w:p w14:paraId="59BBC63B" w14:textId="7D3EB2EA" w:rsidR="00B04857" w:rsidRPr="00AE29DB" w:rsidRDefault="00B04857" w:rsidP="00670E1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1276"/>
        <w:rPr>
          <w:rFonts w:cs="Arial"/>
          <w:sz w:val="22"/>
        </w:rPr>
      </w:pPr>
      <w:r w:rsidRPr="00AE29DB">
        <w:rPr>
          <w:rFonts w:cs="Arial"/>
          <w:sz w:val="22"/>
        </w:rPr>
        <w:t>The location of a fire safety reference point for the building, or</w:t>
      </w:r>
    </w:p>
    <w:p w14:paraId="13B0BA40" w14:textId="70FC9A1B" w:rsidR="00B04857" w:rsidRPr="00AE29DB" w:rsidRDefault="00B04857" w:rsidP="00670E1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1276"/>
        <w:rPr>
          <w:rFonts w:cs="Arial"/>
          <w:sz w:val="22"/>
        </w:rPr>
      </w:pPr>
      <w:r w:rsidRPr="00AE29DB">
        <w:rPr>
          <w:rFonts w:cs="Arial"/>
          <w:sz w:val="22"/>
        </w:rPr>
        <w:t>The procedures for evacuating the building safely in the event of a fire or hazardous materials emergency.</w:t>
      </w:r>
    </w:p>
    <w:p w14:paraId="0AD83A3B" w14:textId="3BD5D5D3" w:rsidR="00AE29DB" w:rsidRDefault="00AE29DB" w:rsidP="00AE29D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AF1E2F">
        <w:rPr>
          <w:rFonts w:cs="Arial"/>
          <w:sz w:val="22"/>
        </w:rPr>
        <w:t>Any staff member who has a current GEI for the unit/building for which they are giving instruction can complete</w:t>
      </w:r>
      <w:r>
        <w:rPr>
          <w:rFonts w:cs="Arial"/>
          <w:sz w:val="22"/>
        </w:rPr>
        <w:t xml:space="preserve"> </w:t>
      </w:r>
      <w:r w:rsidRPr="00AF1E2F">
        <w:rPr>
          <w:rFonts w:cs="Arial"/>
          <w:sz w:val="22"/>
        </w:rPr>
        <w:t>the instruction and sign this form.</w:t>
      </w:r>
    </w:p>
    <w:bookmarkEnd w:id="1"/>
    <w:p w14:paraId="42499085" w14:textId="3B43C79F" w:rsidR="00123DF3" w:rsidRPr="00AF1E2F" w:rsidRDefault="00123DF3" w:rsidP="00212E0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AF1E2F">
        <w:rPr>
          <w:rFonts w:cs="Arial"/>
          <w:b/>
          <w:bCs/>
          <w:sz w:val="22"/>
        </w:rPr>
        <w:t>The Building Fire Safety Regulation 2008 requires records for all fire and evacuation instructions to be</w:t>
      </w:r>
      <w:r>
        <w:rPr>
          <w:rFonts w:cs="Arial"/>
          <w:b/>
          <w:bCs/>
          <w:sz w:val="22"/>
        </w:rPr>
        <w:t xml:space="preserve"> </w:t>
      </w:r>
      <w:r w:rsidRPr="00AF1E2F">
        <w:rPr>
          <w:rFonts w:cs="Arial"/>
          <w:b/>
          <w:bCs/>
          <w:sz w:val="22"/>
        </w:rPr>
        <w:t>maintained.</w:t>
      </w:r>
    </w:p>
    <w:p w14:paraId="1B3A1922" w14:textId="0E3B3677" w:rsidR="00123DF3" w:rsidRPr="00AF1E2F" w:rsidRDefault="00C0399C" w:rsidP="00123DF3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The instruction </w:t>
      </w:r>
      <w:r w:rsidR="00D71EFD">
        <w:rPr>
          <w:rFonts w:cs="Arial"/>
          <w:sz w:val="22"/>
        </w:rPr>
        <w:t>should outline the</w:t>
      </w:r>
      <w:r w:rsidR="00123DF3" w:rsidRPr="00AF1E2F">
        <w:rPr>
          <w:rFonts w:cs="Arial"/>
          <w:sz w:val="22"/>
        </w:rPr>
        <w:t xml:space="preserve"> procedures for evacuating the building safely in the event of a fire or hazardous materials emergency</w:t>
      </w:r>
      <w:r w:rsidR="000023A4">
        <w:rPr>
          <w:rFonts w:cs="Arial"/>
          <w:sz w:val="22"/>
        </w:rPr>
        <w:t>;</w:t>
      </w:r>
      <w:r w:rsidR="00123DF3" w:rsidRPr="00AF1E2F">
        <w:rPr>
          <w:rFonts w:cs="Arial"/>
          <w:sz w:val="22"/>
        </w:rPr>
        <w:t xml:space="preserve"> and</w:t>
      </w:r>
    </w:p>
    <w:p w14:paraId="1EE2E686" w14:textId="345CBDA9" w:rsidR="00123DF3" w:rsidRPr="00AF1E2F" w:rsidRDefault="00123DF3" w:rsidP="00123DF3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AF1E2F">
        <w:rPr>
          <w:rFonts w:cs="Arial"/>
          <w:sz w:val="22"/>
        </w:rPr>
        <w:t>The location of the fire safety reference points for the building covering:</w:t>
      </w:r>
    </w:p>
    <w:p w14:paraId="01B26CDD" w14:textId="7354EF92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the place that corresponds to the place in the building where the diagram is displayed;</w:t>
      </w:r>
    </w:p>
    <w:p w14:paraId="35070705" w14:textId="6D4CCD2B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the route from the place mentioned in paragraph (a) to the nearest exit of the building;</w:t>
      </w:r>
    </w:p>
    <w:p w14:paraId="69A50F27" w14:textId="4F0BD616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each exit of the building;</w:t>
      </w:r>
    </w:p>
    <w:p w14:paraId="7C432ED2" w14:textId="2EBD62C4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any intercommunication devices in the common areas of the building;</w:t>
      </w:r>
    </w:p>
    <w:p w14:paraId="38681E75" w14:textId="21D49705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the manually operated fire alarms in the building;</w:t>
      </w:r>
    </w:p>
    <w:p w14:paraId="0D654533" w14:textId="700C7D2C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 xml:space="preserve">the </w:t>
      </w:r>
      <w:proofErr w:type="spellStart"/>
      <w:r w:rsidRPr="00123DF3">
        <w:rPr>
          <w:rFonts w:cs="Arial"/>
          <w:sz w:val="22"/>
        </w:rPr>
        <w:t>fire fighting</w:t>
      </w:r>
      <w:proofErr w:type="spellEnd"/>
      <w:r w:rsidRPr="00123DF3">
        <w:rPr>
          <w:rFonts w:cs="Arial"/>
          <w:sz w:val="22"/>
        </w:rPr>
        <w:t xml:space="preserve"> equipment in the building;</w:t>
      </w:r>
    </w:p>
    <w:p w14:paraId="011C6F14" w14:textId="548EE04A" w:rsidR="00123DF3" w:rsidRP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each designated assembly area for the building;</w:t>
      </w:r>
    </w:p>
    <w:p w14:paraId="3ADDF28F" w14:textId="2B5DD68C" w:rsidR="00123DF3" w:rsidRDefault="00123DF3" w:rsidP="00123D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  <w:r w:rsidRPr="00123DF3">
        <w:rPr>
          <w:rFonts w:cs="Arial"/>
          <w:sz w:val="22"/>
        </w:rPr>
        <w:t>the route from each exit shown on the diagram to a designated assembly area.</w:t>
      </w:r>
    </w:p>
    <w:p w14:paraId="49FC8656" w14:textId="77777777" w:rsidR="002D45FB" w:rsidRPr="002D45FB" w:rsidRDefault="002D45FB" w:rsidP="002D45F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</w:rPr>
      </w:pPr>
    </w:p>
    <w:p w14:paraId="6AEB59DB" w14:textId="59703BDA" w:rsidR="009341F8" w:rsidRDefault="002D45FB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2E8286" wp14:editId="1AB40D91">
            <wp:simplePos x="0" y="0"/>
            <wp:positionH relativeFrom="column">
              <wp:posOffset>266065</wp:posOffset>
            </wp:positionH>
            <wp:positionV relativeFrom="paragraph">
              <wp:posOffset>179070</wp:posOffset>
            </wp:positionV>
            <wp:extent cx="2760345" cy="2376805"/>
            <wp:effectExtent l="0" t="0" r="1905" b="4445"/>
            <wp:wrapThrough wrapText="bothSides">
              <wp:wrapPolygon edited="0">
                <wp:start x="0" y="0"/>
                <wp:lineTo x="0" y="21467"/>
                <wp:lineTo x="21466" y="21467"/>
                <wp:lineTo x="214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3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2F76E" w14:textId="77777777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7F10ED3A" w14:textId="7E85166D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3D2BF7A9" w14:textId="5A80B6D5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69FAA686" w14:textId="251C9AC4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7B09AF55" w14:textId="68967D19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15034173" w14:textId="26DB1D4C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4BA80F09" w14:textId="3EE3A8BF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366AAAFE" w14:textId="20D03C32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567FF4E5" w14:textId="351AD22C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67D726F7" w14:textId="21C22426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20783EA1" w14:textId="79690482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7846658B" w14:textId="40AC309B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3B253F5D" w14:textId="77852904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5D82F2CA" w14:textId="7C9548E0" w:rsidR="00467822" w:rsidRDefault="00467822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p w14:paraId="61BB4C11" w14:textId="52BA4231" w:rsidR="00467822" w:rsidRDefault="00C97D3D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B0CE6" wp14:editId="4C2106B6">
            <wp:simplePos x="0" y="0"/>
            <wp:positionH relativeFrom="column">
              <wp:posOffset>325120</wp:posOffset>
            </wp:positionH>
            <wp:positionV relativeFrom="paragraph">
              <wp:posOffset>130175</wp:posOffset>
            </wp:positionV>
            <wp:extent cx="3771265" cy="1572260"/>
            <wp:effectExtent l="0" t="0" r="635" b="8890"/>
            <wp:wrapThrough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25561" r="3809" b="3566"/>
                    <a:stretch/>
                  </pic:blipFill>
                  <pic:spPr bwMode="auto">
                    <a:xfrm>
                      <a:off x="0" y="0"/>
                      <a:ext cx="377126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FADED" w14:textId="6CE64840" w:rsidR="002D45FB" w:rsidRDefault="002D45FB" w:rsidP="00257B35">
      <w:pPr>
        <w:pStyle w:val="Numbering"/>
        <w:numPr>
          <w:ilvl w:val="0"/>
          <w:numId w:val="0"/>
        </w:numPr>
        <w:rPr>
          <w:sz w:val="18"/>
          <w:szCs w:val="18"/>
        </w:rPr>
      </w:pPr>
    </w:p>
    <w:sectPr w:rsidR="002D45FB" w:rsidSect="009341F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849" w:bottom="851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EFDC" w14:textId="77777777" w:rsidR="00F311D4" w:rsidRDefault="00F311D4" w:rsidP="00FC29C1">
      <w:pPr>
        <w:spacing w:before="0" w:after="0" w:line="240" w:lineRule="auto"/>
      </w:pPr>
      <w:r>
        <w:separator/>
      </w:r>
    </w:p>
  </w:endnote>
  <w:endnote w:type="continuationSeparator" w:id="0">
    <w:p w14:paraId="413F486A" w14:textId="77777777" w:rsidR="00F311D4" w:rsidRDefault="00F311D4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5104" w14:textId="77777777" w:rsidR="00E61460" w:rsidRPr="00FC29C1" w:rsidRDefault="00E61460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2F62A912" w14:textId="3E174C35" w:rsidR="00E61460" w:rsidRPr="00FC29C1" w:rsidRDefault="00E61460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4D3927">
      <w:rPr>
        <w:rStyle w:val="PageNumber"/>
        <w:noProof/>
        <w:color w:val="BACE32"/>
        <w:sz w:val="16"/>
        <w:szCs w:val="16"/>
        <w:lang w:eastAsia="en-AU"/>
      </w:rPr>
      <w:t>11/11/2020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noProof/>
        <w:color w:val="BACE32"/>
        <w:sz w:val="16"/>
        <w:szCs w:val="16"/>
      </w:rPr>
      <w:t>General Evacuation Instruction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6E48" w14:textId="77777777" w:rsidR="00E61460" w:rsidRDefault="00E6146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1CF895" wp14:editId="49794C30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6B4E" w14:textId="77777777" w:rsidR="00F311D4" w:rsidRDefault="00F311D4" w:rsidP="00FC29C1">
      <w:pPr>
        <w:spacing w:before="0" w:after="0" w:line="240" w:lineRule="auto"/>
      </w:pPr>
      <w:r>
        <w:separator/>
      </w:r>
    </w:p>
  </w:footnote>
  <w:footnote w:type="continuationSeparator" w:id="0">
    <w:p w14:paraId="45C9B60E" w14:textId="77777777" w:rsidR="00F311D4" w:rsidRDefault="00F311D4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BE8D" w14:textId="77777777" w:rsidR="00E61460" w:rsidRDefault="00E6146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56C2C2" wp14:editId="477A50A9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4458" w14:textId="77777777" w:rsidR="00E61460" w:rsidRDefault="00E6146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754879" wp14:editId="406A2512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E9"/>
      </v:shape>
    </w:pict>
  </w:numPicBullet>
  <w:abstractNum w:abstractNumId="0" w15:restartNumberingAfterBreak="0">
    <w:nsid w:val="143025B5"/>
    <w:multiLevelType w:val="hybridMultilevel"/>
    <w:tmpl w:val="4A18D78A"/>
    <w:lvl w:ilvl="0" w:tplc="16BA5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C51E21"/>
    <w:multiLevelType w:val="hybridMultilevel"/>
    <w:tmpl w:val="33884C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93E"/>
    <w:multiLevelType w:val="hybridMultilevel"/>
    <w:tmpl w:val="8F1C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9DE"/>
    <w:multiLevelType w:val="hybridMultilevel"/>
    <w:tmpl w:val="2682CE00"/>
    <w:lvl w:ilvl="0" w:tplc="26DE7554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13FD"/>
    <w:multiLevelType w:val="hybridMultilevel"/>
    <w:tmpl w:val="C96A92F4"/>
    <w:lvl w:ilvl="0" w:tplc="26DE7554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EC7240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3CAB"/>
    <w:multiLevelType w:val="hybridMultilevel"/>
    <w:tmpl w:val="7716EBDC"/>
    <w:lvl w:ilvl="0" w:tplc="DB02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6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7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2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7A789F"/>
    <w:multiLevelType w:val="hybridMultilevel"/>
    <w:tmpl w:val="9BB29E56"/>
    <w:lvl w:ilvl="0" w:tplc="BD609CEA">
      <w:start w:val="1"/>
      <w:numFmt w:val="decimal"/>
      <w:pStyle w:val="Number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79A70CE"/>
    <w:multiLevelType w:val="hybridMultilevel"/>
    <w:tmpl w:val="B1EE9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73A8"/>
    <w:multiLevelType w:val="hybridMultilevel"/>
    <w:tmpl w:val="8758C3C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5BF5"/>
    <w:multiLevelType w:val="hybridMultilevel"/>
    <w:tmpl w:val="7E74AD0E"/>
    <w:lvl w:ilvl="0" w:tplc="875C6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554F"/>
    <w:multiLevelType w:val="hybridMultilevel"/>
    <w:tmpl w:val="270A16E6"/>
    <w:lvl w:ilvl="0" w:tplc="D8A86764">
      <w:start w:val="1"/>
      <w:numFmt w:val="bullet"/>
      <w:pStyle w:val="Square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61240"/>
    <w:multiLevelType w:val="hybridMultilevel"/>
    <w:tmpl w:val="97C4B4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077A"/>
    <w:multiLevelType w:val="hybridMultilevel"/>
    <w:tmpl w:val="1B92F25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023A4"/>
    <w:rsid w:val="00036A3B"/>
    <w:rsid w:val="000574EA"/>
    <w:rsid w:val="00060F64"/>
    <w:rsid w:val="000758E7"/>
    <w:rsid w:val="00105B38"/>
    <w:rsid w:val="00123DF3"/>
    <w:rsid w:val="00127872"/>
    <w:rsid w:val="00142ED7"/>
    <w:rsid w:val="0016578E"/>
    <w:rsid w:val="00182C95"/>
    <w:rsid w:val="001B6188"/>
    <w:rsid w:val="001F2CBC"/>
    <w:rsid w:val="00212E0A"/>
    <w:rsid w:val="00257B35"/>
    <w:rsid w:val="002B2909"/>
    <w:rsid w:val="002D0630"/>
    <w:rsid w:val="002D45FB"/>
    <w:rsid w:val="002D5A48"/>
    <w:rsid w:val="00303A0E"/>
    <w:rsid w:val="003550F0"/>
    <w:rsid w:val="00364B8E"/>
    <w:rsid w:val="00376B00"/>
    <w:rsid w:val="003A6017"/>
    <w:rsid w:val="004063EA"/>
    <w:rsid w:val="004070B7"/>
    <w:rsid w:val="0040748F"/>
    <w:rsid w:val="00431662"/>
    <w:rsid w:val="00467822"/>
    <w:rsid w:val="004830F6"/>
    <w:rsid w:val="004B71BD"/>
    <w:rsid w:val="004D3927"/>
    <w:rsid w:val="004E21E5"/>
    <w:rsid w:val="004F4FE6"/>
    <w:rsid w:val="00525CDD"/>
    <w:rsid w:val="00560E42"/>
    <w:rsid w:val="0059010F"/>
    <w:rsid w:val="005A6C46"/>
    <w:rsid w:val="00620CAD"/>
    <w:rsid w:val="0064135A"/>
    <w:rsid w:val="006462BD"/>
    <w:rsid w:val="00670E11"/>
    <w:rsid w:val="006A04F0"/>
    <w:rsid w:val="006C3848"/>
    <w:rsid w:val="006C5FD7"/>
    <w:rsid w:val="00723240"/>
    <w:rsid w:val="00740350"/>
    <w:rsid w:val="00751B67"/>
    <w:rsid w:val="00777ED5"/>
    <w:rsid w:val="007964C9"/>
    <w:rsid w:val="007F3550"/>
    <w:rsid w:val="007F5E6B"/>
    <w:rsid w:val="00827E02"/>
    <w:rsid w:val="00852AB7"/>
    <w:rsid w:val="008D13B6"/>
    <w:rsid w:val="008D2B59"/>
    <w:rsid w:val="0091533D"/>
    <w:rsid w:val="009341F8"/>
    <w:rsid w:val="009558E4"/>
    <w:rsid w:val="00A50012"/>
    <w:rsid w:val="00A70E5E"/>
    <w:rsid w:val="00AB19D3"/>
    <w:rsid w:val="00AB3C9E"/>
    <w:rsid w:val="00AE29DB"/>
    <w:rsid w:val="00AF1E2F"/>
    <w:rsid w:val="00B04857"/>
    <w:rsid w:val="00B6266D"/>
    <w:rsid w:val="00BB5CEF"/>
    <w:rsid w:val="00BE65DD"/>
    <w:rsid w:val="00C0399C"/>
    <w:rsid w:val="00C62C11"/>
    <w:rsid w:val="00C97D3D"/>
    <w:rsid w:val="00CB2363"/>
    <w:rsid w:val="00CF03FC"/>
    <w:rsid w:val="00D22DB7"/>
    <w:rsid w:val="00D32692"/>
    <w:rsid w:val="00D51E53"/>
    <w:rsid w:val="00D71EFD"/>
    <w:rsid w:val="00DB7E41"/>
    <w:rsid w:val="00DE4460"/>
    <w:rsid w:val="00DF5AD9"/>
    <w:rsid w:val="00E61460"/>
    <w:rsid w:val="00E73A92"/>
    <w:rsid w:val="00E85C35"/>
    <w:rsid w:val="00F16342"/>
    <w:rsid w:val="00F311D4"/>
    <w:rsid w:val="00F523D7"/>
    <w:rsid w:val="00F6507C"/>
    <w:rsid w:val="00F65F8A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CA208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paragraph" w:customStyle="1" w:styleId="A-Headline1">
    <w:name w:val="A-Headline1"/>
    <w:basedOn w:val="Heading1"/>
    <w:link w:val="A-Headline1Char"/>
    <w:qFormat/>
    <w:rsid w:val="00DF5AD9"/>
    <w:pPr>
      <w:widowControl/>
      <w:spacing w:line="288" w:lineRule="auto"/>
    </w:pPr>
    <w:rPr>
      <w:rFonts w:cs="Arial"/>
      <w:color w:val="20C4F4"/>
      <w:szCs w:val="36"/>
      <w:lang w:eastAsia="en-US"/>
    </w:rPr>
  </w:style>
  <w:style w:type="character" w:customStyle="1" w:styleId="A-Headline1Char">
    <w:name w:val="A-Headline1 Char"/>
    <w:link w:val="A-Headline1"/>
    <w:rsid w:val="00DF5AD9"/>
    <w:rPr>
      <w:rFonts w:ascii="Arial" w:eastAsia="Times New Roman" w:hAnsi="Arial" w:cs="Arial"/>
      <w:b/>
      <w:bCs/>
      <w:color w:val="20C4F4"/>
      <w:kern w:val="32"/>
      <w:sz w:val="44"/>
      <w:szCs w:val="36"/>
    </w:rPr>
  </w:style>
  <w:style w:type="paragraph" w:customStyle="1" w:styleId="Number">
    <w:name w:val="Number"/>
    <w:basedOn w:val="Normal"/>
    <w:link w:val="NumberChar"/>
    <w:rsid w:val="00DF5AD9"/>
    <w:pPr>
      <w:numPr>
        <w:numId w:val="6"/>
      </w:numPr>
      <w:spacing w:before="0" w:after="0" w:line="240" w:lineRule="auto"/>
    </w:pPr>
    <w:rPr>
      <w:rFonts w:eastAsia="Times New Roman" w:cs="Times New Roman"/>
      <w:sz w:val="22"/>
      <w:szCs w:val="20"/>
    </w:rPr>
  </w:style>
  <w:style w:type="character" w:customStyle="1" w:styleId="NumberChar">
    <w:name w:val="Number Char"/>
    <w:link w:val="Number"/>
    <w:rsid w:val="00DF5AD9"/>
    <w:rPr>
      <w:rFonts w:ascii="Arial" w:eastAsia="Times New Roman" w:hAnsi="Arial" w:cs="Times New Roman"/>
      <w:szCs w:val="20"/>
    </w:rPr>
  </w:style>
  <w:style w:type="paragraph" w:customStyle="1" w:styleId="SquareBullets">
    <w:name w:val="Square Bullets"/>
    <w:basedOn w:val="Normal"/>
    <w:link w:val="SquareBulletsChar"/>
    <w:qFormat/>
    <w:rsid w:val="00DF5AD9"/>
    <w:pPr>
      <w:numPr>
        <w:numId w:val="7"/>
      </w:numPr>
      <w:spacing w:before="80" w:after="80" w:line="240" w:lineRule="auto"/>
    </w:pPr>
    <w:rPr>
      <w:rFonts w:eastAsia="Times New Roman" w:cs="Arial"/>
      <w:sz w:val="22"/>
      <w:lang w:val="en" w:eastAsia="en-AU"/>
    </w:rPr>
  </w:style>
  <w:style w:type="paragraph" w:customStyle="1" w:styleId="Numbering">
    <w:name w:val="Numbering"/>
    <w:basedOn w:val="Number"/>
    <w:link w:val="NumberingChar"/>
    <w:qFormat/>
    <w:rsid w:val="00DF5AD9"/>
    <w:pPr>
      <w:spacing w:before="80" w:after="80"/>
    </w:pPr>
    <w:rPr>
      <w:rFonts w:cs="Arial"/>
      <w:lang w:val="en" w:eastAsia="en-AU"/>
    </w:rPr>
  </w:style>
  <w:style w:type="character" w:customStyle="1" w:styleId="SquareBulletsChar">
    <w:name w:val="Square Bullets Char"/>
    <w:link w:val="SquareBullets"/>
    <w:rsid w:val="00DF5AD9"/>
    <w:rPr>
      <w:rFonts w:ascii="Arial" w:eastAsia="Times New Roman" w:hAnsi="Arial" w:cs="Arial"/>
      <w:lang w:val="en" w:eastAsia="en-AU"/>
    </w:rPr>
  </w:style>
  <w:style w:type="character" w:customStyle="1" w:styleId="NumberingChar">
    <w:name w:val="Numbering Char"/>
    <w:link w:val="Numbering"/>
    <w:rsid w:val="00DF5AD9"/>
    <w:rPr>
      <w:rFonts w:ascii="Arial" w:eastAsia="Times New Roman" w:hAnsi="Arial" w:cs="Arial"/>
      <w:szCs w:val="20"/>
      <w:lang w:val="en" w:eastAsia="en-AU"/>
    </w:rPr>
  </w:style>
  <w:style w:type="table" w:styleId="TableGrid">
    <w:name w:val="Table Grid"/>
    <w:basedOn w:val="TableNormal"/>
    <w:uiPriority w:val="59"/>
    <w:rsid w:val="0085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41383A96124A8B06B0B31168F96F" ma:contentTypeVersion="13" ma:contentTypeDescription="Create a new document." ma:contentTypeScope="" ma:versionID="6a034dc20f31af7d7444f25fb5e900f1">
  <xsd:schema xmlns:xsd="http://www.w3.org/2001/XMLSchema" xmlns:xs="http://www.w3.org/2001/XMLSchema" xmlns:p="http://schemas.microsoft.com/office/2006/metadata/properties" xmlns:ns3="9e1dde60-1e7b-49d4-9beb-a8e3f6ec55cf" xmlns:ns4="430a5843-4d38-47db-b082-615751555fb3" targetNamespace="http://schemas.microsoft.com/office/2006/metadata/properties" ma:root="true" ma:fieldsID="262213ab2e89bfa4d684b0a5a963a3e5" ns3:_="" ns4:_="">
    <xsd:import namespace="9e1dde60-1e7b-49d4-9beb-a8e3f6ec55cf"/>
    <xsd:import namespace="430a5843-4d38-47db-b082-615751555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e60-1e7b-49d4-9beb-a8e3f6ec5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5843-4d38-47db-b082-615751555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615B5-8420-4F3B-A42D-FB2510C17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e60-1e7b-49d4-9beb-a8e3f6ec55cf"/>
    <ds:schemaRef ds:uri="430a5843-4d38-47db-b082-61575155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BA984-F25E-4117-A7F4-98551D8D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9EF77-5A3F-420E-9035-758705DF7D66}">
  <ds:schemaRefs>
    <ds:schemaRef ds:uri="http://schemas.microsoft.com/office/2006/documentManagement/types"/>
    <ds:schemaRef ds:uri="http://schemas.microsoft.com/office/infopath/2007/PartnerControls"/>
    <ds:schemaRef ds:uri="430a5843-4d38-47db-b082-615751555f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1dde60-1e7b-49d4-9beb-a8e3f6ec55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550</Words>
  <Characters>3029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evacuation instruction checklist</dc:title>
  <dc:subject>Contractor</dc:subject>
  <dc:creator/>
  <cp:keywords>West Moreton Health; evacuation; checklist;</cp:keywords>
  <dc:description/>
  <cp:lastModifiedBy>Brendan Dieckmann</cp:lastModifiedBy>
  <cp:revision>59</cp:revision>
  <cp:lastPrinted>2020-08-21T06:47:00Z</cp:lastPrinted>
  <dcterms:created xsi:type="dcterms:W3CDTF">2020-07-13T02:10:00Z</dcterms:created>
  <dcterms:modified xsi:type="dcterms:W3CDTF">2020-11-11T04:59:00Z</dcterms:modified>
  <cp:category>Contractor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0x010100F8AE41383A96124A8B06B0B31168F96F</vt:lpwstr>
  </property>
</Properties>
</file>